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Read Hebrews 6</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Reflection: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Most of us have started projected and gotten bogged down. Often we discover there are several distinct phases to the process: the initial burst of enthusiasm and the excitement of something quite new, the gradual seeping away of energy as we reach the hard grind of carrying on, and then the days, week, and year, when we get out of bed without enthusiasm, without desire to work on the project, wishing we could have some other novelty to excite us, but realizing there is a goal ahead which will make it all worthwhile if only we can put one foot in front of another until we get there. Living as a Christian is often like that experience.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Question: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What projects have you gotten bogged down with and why?</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What are the basic teachings of the Christian faith found in verses 1-2?</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What steps should you or the church take to make sure people have a good grasp of those basic teachings?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The writer encourages his readers to continue strong, active love for others. How would you compare your level of energy and enthusiasm for acts of love and service compared to when you first became a Christ?</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What specific act of love or service could you engage in this week?</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Pray: </w:t>
      </w:r>
    </w:p>
    <w:p w:rsidR="00000000" w:rsidDel="00000000" w:rsidP="00000000" w:rsidRDefault="00000000" w:rsidRPr="00000000" w14:paraId="00000010">
      <w:pPr>
        <w:ind w:left="0" w:firstLine="0"/>
        <w:rPr/>
      </w:pPr>
      <w:r w:rsidDel="00000000" w:rsidR="00000000" w:rsidRPr="00000000">
        <w:rPr>
          <w:rtl w:val="0"/>
        </w:rPr>
        <w:t xml:space="preserve">Sit in silence for a few moments and consider God’s promises. Ask God to speak those promises to you and then listen for the voice of God.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